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3F58D8" w:rsidRDefault="00272BAE" w:rsidP="00272BAE">
      <w:pPr>
        <w:pStyle w:val="affff7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272BAE" w:rsidRPr="003F58D8" w:rsidRDefault="00272BAE" w:rsidP="00272BAE">
      <w:pPr>
        <w:pStyle w:val="affff7"/>
        <w:ind w:left="5103"/>
        <w:jc w:val="center"/>
        <w:rPr>
          <w:b/>
          <w:bCs/>
          <w:iCs/>
          <w:color w:val="000000"/>
        </w:rPr>
      </w:pPr>
      <w:r w:rsidRPr="003F58D8">
        <w:rPr>
          <w:b/>
          <w:bCs/>
          <w:iCs/>
          <w:color w:val="000000"/>
        </w:rPr>
        <w:t>Открытого акционерного общества</w:t>
      </w:r>
    </w:p>
    <w:p w:rsidR="00272BAE" w:rsidRPr="003F58D8" w:rsidRDefault="00272BAE" w:rsidP="00272BAE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722308" w:rsidRPr="00016C3E" w:rsidRDefault="00272BAE" w:rsidP="00272BAE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r w:rsidRPr="003F58D8">
        <w:rPr>
          <w:b/>
          <w:bCs/>
        </w:rPr>
        <w:t>№ 1</w:t>
      </w:r>
      <w:r>
        <w:rPr>
          <w:b/>
          <w:bCs/>
          <w:lang w:val="en-US"/>
        </w:rPr>
        <w:t>6</w:t>
      </w:r>
      <w:r w:rsidRPr="003F58D8">
        <w:rPr>
          <w:b/>
          <w:bCs/>
        </w:rPr>
        <w:t xml:space="preserve"> от </w:t>
      </w:r>
      <w:r w:rsidRPr="003F58D8">
        <w:rPr>
          <w:b/>
        </w:rPr>
        <w:t>"</w:t>
      </w:r>
      <w:r w:rsidRPr="00C61A9A">
        <w:rPr>
          <w:b/>
        </w:rPr>
        <w:t>7</w:t>
      </w:r>
      <w:r w:rsidRPr="003F58D8">
        <w:rPr>
          <w:b/>
        </w:rPr>
        <w:t>" мая 2014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  <w:t>Открытого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388002386" w:history="1">
        <w:r w:rsidR="00423402" w:rsidRPr="00174DC9">
          <w:rPr>
            <w:rStyle w:val="afe"/>
          </w:rPr>
          <w:t>Статья 1.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Общие положения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8002387" w:history="1">
        <w:r w:rsidR="00423402" w:rsidRPr="00174DC9">
          <w:rPr>
            <w:rStyle w:val="afe"/>
          </w:rPr>
          <w:t>Статья 2.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Перечень риск-параметров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8002388" w:history="1">
        <w:r w:rsidR="00423402" w:rsidRPr="00174DC9">
          <w:rPr>
            <w:rStyle w:val="afe"/>
          </w:rPr>
          <w:t>Статья 3.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Порядок определения Расчетной цены ценной бумаги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8002391" w:history="1">
        <w:r w:rsidR="00423402" w:rsidRPr="00174DC9">
          <w:rPr>
            <w:rStyle w:val="afe"/>
          </w:rPr>
          <w:t>Статья 4.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Порядок определения Цены заявок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8002398" w:history="1">
        <w:r w:rsidR="00423402" w:rsidRPr="00174DC9">
          <w:rPr>
            <w:rStyle w:val="afe"/>
          </w:rPr>
          <w:t>Статья 5.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Порядок определения курса иностранной валюты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8002403" w:history="1">
        <w:r w:rsidR="00423402" w:rsidRPr="00174DC9">
          <w:rPr>
            <w:rStyle w:val="afe"/>
          </w:rPr>
          <w:t>Статья 6.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Порядок установления и изменения Радиуса, Верхнего/Нижнего лимита перерасчета Радиуса, Лимита и Верхнего/Нижнего лимита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23402" w:rsidRDefault="002E16F5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8002404" w:history="1">
        <w:r w:rsidR="00423402" w:rsidRPr="00174DC9">
          <w:rPr>
            <w:rStyle w:val="afe"/>
          </w:rPr>
          <w:t>Статья 7.</w:t>
        </w:r>
        <w:r w:rsidR="0042340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23402" w:rsidRPr="00174DC9">
          <w:rPr>
            <w:rStyle w:val="afe"/>
          </w:rPr>
          <w:t>Порядок определения стоимости имущества, принимаемого в индивидуальное клиринговое обеспечение</w:t>
        </w:r>
        <w:r w:rsidR="00423402">
          <w:rPr>
            <w:webHidden/>
          </w:rPr>
          <w:tab/>
        </w:r>
        <w:r>
          <w:rPr>
            <w:webHidden/>
          </w:rPr>
          <w:fldChar w:fldCharType="begin"/>
        </w:r>
        <w:r w:rsidR="00423402">
          <w:rPr>
            <w:webHidden/>
          </w:rPr>
          <w:instrText xml:space="preserve"> PAGEREF _Toc388002404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340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75A5B" w:rsidRPr="00016C3E" w:rsidRDefault="002E16F5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388002386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Методика установления и изменения риск-параметров</w:t>
      </w:r>
      <w:r w:rsidRPr="00016C3E">
        <w:rPr>
          <w:rFonts w:ascii="Times New Roman" w:hAnsi="Times New Roman"/>
        </w:rPr>
        <w:t xml:space="preserve"> Открытого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0C2D28" w:rsidRPr="00016C3E">
        <w:rPr>
          <w:rFonts w:ascii="Times New Roman" w:hAnsi="Times New Roman"/>
        </w:rPr>
        <w:t>,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0C2D28" w:rsidRPr="00016C3E">
        <w:rPr>
          <w:rFonts w:ascii="Times New Roman" w:hAnsi="Times New Roman"/>
        </w:rPr>
        <w:t>Открытого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64328D" w:rsidRPr="00016C3E">
        <w:rPr>
          <w:rFonts w:ascii="Times New Roman" w:hAnsi="Times New Roman"/>
        </w:rPr>
        <w:t xml:space="preserve">, </w:t>
      </w:r>
      <w:r w:rsidR="00CA6469">
        <w:rPr>
          <w:rFonts w:ascii="Times New Roman" w:hAnsi="Times New Roman"/>
        </w:rPr>
        <w:t>и в</w:t>
      </w:r>
      <w:r w:rsidR="0064328D" w:rsidRPr="00016C3E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Открытого акционерного общества «Клиринговый центр МФБ» (далее – Правила</w:t>
      </w:r>
      <w:proofErr w:type="gramEnd"/>
      <w:r w:rsidR="0064328D" w:rsidRPr="00016C3E">
        <w:rPr>
          <w:rFonts w:ascii="Times New Roman" w:hAnsi="Times New Roman"/>
        </w:rPr>
        <w:t xml:space="preserve"> клиринга на рынке производных финансовых инструментов)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</w:t>
      </w:r>
      <w:proofErr w:type="gramStart"/>
      <w:r w:rsidR="0027099E" w:rsidRPr="00016C3E">
        <w:rPr>
          <w:rFonts w:ascii="Times New Roman" w:hAnsi="Times New Roman"/>
        </w:rPr>
        <w:t>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</w:t>
      </w:r>
      <w:proofErr w:type="gramEnd"/>
      <w:r w:rsidR="0027099E" w:rsidRPr="00016C3E">
        <w:rPr>
          <w:rFonts w:ascii="Times New Roman" w:hAnsi="Times New Roman"/>
        </w:rPr>
        <w:t>, порядок их определения и изменения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и правила определения стоимости имущества, принимаемого в индивидуальное клиринговое обеспечение.</w:t>
      </w:r>
      <w:r w:rsidRPr="00016C3E">
        <w:rPr>
          <w:rFonts w:ascii="Times New Roman" w:hAnsi="Times New Roman"/>
        </w:rPr>
        <w:t>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016C3E" w:rsidRDefault="002020F2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установления значений и расчета Базового размера гарантийного обеспечения и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3706A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и/</w:t>
            </w:r>
            <w:r w:rsidR="00577FE1" w:rsidRPr="00577FE1">
              <w:rPr>
                <w:rFonts w:ascii="Times New Roman" w:hAnsi="Times New Roman"/>
              </w:rPr>
              <w:t xml:space="preserve"> первого Торгового дня, в течение которого заключается договор, являющийся  </w:t>
            </w:r>
            <w:r w:rsidR="0064328D" w:rsidRPr="003706A9">
              <w:rPr>
                <w:rFonts w:ascii="Times New Roman" w:hAnsi="Times New Roman"/>
              </w:rPr>
              <w:t>производн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финансов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инструмен</w:t>
            </w:r>
            <w:r w:rsidR="00577FE1" w:rsidRPr="00577FE1">
              <w:rPr>
                <w:rFonts w:ascii="Times New Roman" w:hAnsi="Times New Roman"/>
              </w:rPr>
              <w:t>том</w:t>
            </w:r>
            <w:r w:rsidRPr="00BF2ACA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388002387"/>
      <w:r w:rsidRPr="00016C3E">
        <w:rPr>
          <w:rFonts w:ascii="Times New Roman" w:hAnsi="Times New Roman"/>
        </w:rPr>
        <w:t xml:space="preserve">Перечень </w:t>
      </w:r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риск-параметров,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Пояснение по установке величины риск-параметра</w:t>
            </w:r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rUp</w:t>
            </w:r>
          </w:p>
        </w:tc>
        <w:tc>
          <w:tcPr>
            <w:tcW w:w="3934" w:type="dxa"/>
            <w:hideMark/>
          </w:tcPr>
          <w:p w:rsidR="0037067B" w:rsidRPr="001072C1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 </w:t>
            </w:r>
            <w:r w:rsidR="00CE4A46" w:rsidRPr="00016C3E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rDown</w:t>
            </w:r>
          </w:p>
        </w:tc>
        <w:tc>
          <w:tcPr>
            <w:tcW w:w="3934" w:type="dxa"/>
            <w:hideMark/>
          </w:tcPr>
          <w:p w:rsidR="00C31E7E" w:rsidRPr="001072C1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РЕПО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fine_debt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cHor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cExp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cShr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 xml:space="preserve">Коэффициент уменьшения радиуса </w:t>
            </w:r>
            <w:r w:rsidRPr="003706A9">
              <w:rPr>
                <w:color w:val="000000"/>
                <w:sz w:val="20"/>
                <w:szCs w:val="20"/>
              </w:rPr>
              <w:lastRenderedPageBreak/>
              <w:t>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lastRenderedPageBreak/>
              <w:t>DaysExp</w:t>
            </w:r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 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DaysShr</w:t>
            </w:r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CondExp</w:t>
            </w:r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CondShr</w:t>
            </w:r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TimeExp</w:t>
            </w:r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>необходимое для внутридневного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sUp</w:t>
            </w:r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2</w:t>
            </w:r>
            <w:r w:rsidR="00551F7F" w:rsidRPr="00F12719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>.</w:t>
            </w:r>
            <w:r w:rsidR="00551F7F" w:rsidRPr="00F12719">
              <w:rPr>
                <w:color w:val="000000"/>
                <w:sz w:val="20"/>
                <w:szCs w:val="20"/>
              </w:rPr>
              <w:t>17.</w:t>
            </w:r>
            <w:r w:rsidR="00577FE1" w:rsidRPr="00F12719">
              <w:rPr>
                <w:color w:val="000000"/>
                <w:sz w:val="20"/>
                <w:szCs w:val="20"/>
              </w:rPr>
              <w:t xml:space="preserve"> и 27.18.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sDown</w:t>
            </w:r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</w:t>
            </w:r>
            <w:r w:rsidR="00577FE1" w:rsidRPr="00F12719">
              <w:rPr>
                <w:color w:val="000000"/>
                <w:sz w:val="20"/>
                <w:szCs w:val="20"/>
              </w:rPr>
              <w:t>27.17. и 27.18.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</w:t>
            </w:r>
            <w:r w:rsidRPr="00F12719">
              <w:rPr>
                <w:color w:val="000000"/>
                <w:sz w:val="20"/>
                <w:szCs w:val="20"/>
              </w:rPr>
              <w:t>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IMCoeff</w:t>
            </w:r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fine_donor</w:t>
            </w:r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fine_long</w:t>
            </w:r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взымаемая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fine_short</w:t>
            </w:r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взымаемая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ch_fine_long</w:t>
            </w:r>
          </w:p>
        </w:tc>
        <w:tc>
          <w:tcPr>
            <w:tcW w:w="3934" w:type="dxa"/>
          </w:tcPr>
          <w:p w:rsidR="003D7E42" w:rsidRPr="00016C3E" w:rsidRDefault="00551F7F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</w:t>
            </w:r>
            <w:r w:rsidRPr="00016C3E">
              <w:rPr>
                <w:color w:val="000000"/>
                <w:sz w:val="20"/>
                <w:szCs w:val="20"/>
              </w:rPr>
              <w:lastRenderedPageBreak/>
              <w:t xml:space="preserve">Участника клиринга, </w:t>
            </w:r>
            <w:r w:rsidR="001B4056" w:rsidRPr="00016C3E">
              <w:rPr>
                <w:sz w:val="20"/>
                <w:szCs w:val="20"/>
              </w:rPr>
              <w:t xml:space="preserve">в случае наличия у </w:t>
            </w:r>
            <w:r w:rsidR="00577FE1"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="001B4056"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lastRenderedPageBreak/>
              <w:t>ch_fine_short</w:t>
            </w:r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ch_fine_borrow</w:t>
            </w:r>
          </w:p>
        </w:tc>
        <w:tc>
          <w:tcPr>
            <w:tcW w:w="3934" w:type="dxa"/>
          </w:tcPr>
          <w:p w:rsidR="001B4056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</w:p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Договора репо КЦ (двух Договоров купли-продажи с расчетами T+0, T+1)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со статьей 25 </w:t>
            </w:r>
            <w:r w:rsidRPr="00016C3E">
              <w:rPr>
                <w:sz w:val="20"/>
                <w:szCs w:val="20"/>
              </w:rPr>
              <w:t xml:space="preserve">Правил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>, используемого для определения стоимости имущества, принимаемого в индивидуальное 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начала ближайшего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 моментом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672"/>
        <w:gridCol w:w="7967"/>
      </w:tblGrid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936C30" w:rsidRPr="00016C3E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Расчетная цена</w:t>
            </w:r>
            <w:r w:rsidR="00907A2F">
              <w:rPr>
                <w:color w:val="000000"/>
                <w:sz w:val="20"/>
                <w:szCs w:val="20"/>
              </w:rPr>
              <w:t xml:space="preserve">. Расчетная цена </w:t>
            </w:r>
            <w:r w:rsidR="003D7E42" w:rsidRPr="00016C3E">
              <w:rPr>
                <w:color w:val="000000"/>
                <w:sz w:val="20"/>
                <w:szCs w:val="20"/>
              </w:rPr>
              <w:t>ценной бумаги</w:t>
            </w:r>
            <w:r w:rsidR="00907A2F">
              <w:rPr>
                <w:color w:val="000000"/>
                <w:sz w:val="20"/>
                <w:szCs w:val="20"/>
              </w:rPr>
              <w:t xml:space="preserve"> определяется КЦ в соответствии с настоящей Методикой</w:t>
            </w:r>
            <w:r w:rsidR="005C6810">
              <w:rPr>
                <w:color w:val="000000"/>
                <w:sz w:val="20"/>
                <w:szCs w:val="20"/>
              </w:rPr>
              <w:t xml:space="preserve">; </w:t>
            </w:r>
            <w:r w:rsidR="00907A2F">
              <w:rPr>
                <w:color w:val="000000"/>
                <w:sz w:val="20"/>
                <w:szCs w:val="20"/>
              </w:rPr>
              <w:t>Расчетная цена договора, являющегося производным финансовым инструментом, определяется Организатором торговли в соответствии с внутренними документами Организатора торговли.</w:t>
            </w:r>
          </w:p>
        </w:tc>
      </w:tr>
      <w:tr w:rsidR="001B4056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Цена Заявок</w:t>
            </w:r>
            <w:r w:rsidR="003A3DC7">
              <w:rPr>
                <w:color w:val="000000"/>
                <w:sz w:val="20"/>
                <w:szCs w:val="20"/>
              </w:rPr>
              <w:t xml:space="preserve">, </w:t>
            </w:r>
            <w:r w:rsidRPr="00016C3E">
              <w:rPr>
                <w:color w:val="000000"/>
                <w:sz w:val="20"/>
                <w:szCs w:val="20"/>
              </w:rPr>
              <w:t>формируемых КЦ в соответствии с пунктом 27.5 Правил клиринга на рынке ценных бумаг (далее – Цена заявок)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Радиус оценки рисков по ценной бумаге/ договору, являющемуся производным финансовым инструментом/иностранной валюте (далее -  Радиус)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7A026E" w:rsidRPr="007D4137">
              <w:rPr>
                <w:color w:val="000000"/>
                <w:sz w:val="20"/>
                <w:szCs w:val="20"/>
              </w:rPr>
              <w:t xml:space="preserve">ценной бумаги/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4D6023">
              <w:rPr>
                <w:color w:val="000000"/>
                <w:sz w:val="20"/>
                <w:szCs w:val="20"/>
              </w:rPr>
              <w:t xml:space="preserve"> -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  <w:r w:rsidR="005E20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UL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Верхний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Верхний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7967" w:type="dxa"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Нижний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 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7D4137" w:rsidRPr="007D4137">
              <w:rPr>
                <w:color w:val="000000"/>
                <w:sz w:val="20"/>
                <w:szCs w:val="20"/>
              </w:rPr>
              <w:t xml:space="preserve">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Нижний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5E2056" w:rsidRPr="00856046" w:rsidTr="005E2056">
        <w:trPr>
          <w:trHeight w:val="240"/>
        </w:trPr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856046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Стоимость имущества, принимаемого в индивидуальное клиринговое обеспечение</w:t>
            </w:r>
          </w:p>
        </w:tc>
      </w:tr>
    </w:tbl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8" w:name="_Toc388002388"/>
      <w:r w:rsidRPr="00016C3E">
        <w:rPr>
          <w:rFonts w:ascii="Times New Roman" w:hAnsi="Times New Roman"/>
        </w:rPr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</w:t>
      </w:r>
      <w:bookmarkStart w:id="11" w:name="_GoBack"/>
      <w:bookmarkEnd w:id="11"/>
      <w:r w:rsidR="000E284C">
        <w:rPr>
          <w:rFonts w:ascii="Times New Roman" w:hAnsi="Times New Roman"/>
        </w:rPr>
        <w:t xml:space="preserve">. </w:t>
      </w:r>
      <w:r w:rsidR="00BF27C1">
        <w:rPr>
          <w:rFonts w:ascii="Times New Roman" w:hAnsi="Times New Roman"/>
        </w:rPr>
        <w:t>Расчётная цена определяется по окончании 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lastRenderedPageBreak/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577FE1" w:rsidRPr="00577FE1">
              <w:rPr>
                <w:sz w:val="20"/>
                <w:szCs w:val="20"/>
              </w:rPr>
              <w:t xml:space="preserve">t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t</w:t>
            </w:r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B042A8" w:rsidRPr="00016C3E">
              <w:rPr>
                <w:sz w:val="20"/>
                <w:szCs w:val="20"/>
              </w:rPr>
              <w:t>t</w:t>
            </w:r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P'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lastdeal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P'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lastdeal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7D5AD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P'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lastdeal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3B1A7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P'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SP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3B1A7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P'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max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bestbuy</m:t>
              </m:r>
            </m:sub>
          </m:sSub>
          <m:r>
            <w:rPr>
              <w:rFonts w:ascii="Cambria Math" w:hAnsi="Cambria Math" w:cs="Times New Roman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r w:rsidR="00577FE1" w:rsidRPr="00577FE1">
        <w:rPr>
          <w:rFonts w:ascii="Times New Roman" w:hAnsi="Times New Roman" w:cs="Times New Roman"/>
          <w:i/>
        </w:rPr>
        <w:t>t</w:t>
      </w:r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3B1A76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P'</m:t>
              </m:r>
            </m:e>
            <m:sub>
              <m:r>
                <w:rPr>
                  <w:rFonts w:ascii="Cambria Math" w:hAnsi="Cambria Math" w:cs="Times New Roman"/>
                </w:rPr>
                <m:t>t</m:t>
              </m:r>
            </m:sub>
          </m:sSub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w:rPr>
                  <w:rFonts w:ascii="Cambria Math" w:hAnsi="Cambria Math" w:cs="Times New Roman"/>
                </w:rPr>
                <m:t>(</m:t>
              </m:r>
            </m:e>
          </m:func>
          <m: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bestsell</m:t>
              </m:r>
            </m:sub>
          </m:sSub>
          <m:r>
            <w:rPr>
              <w:rFonts w:ascii="Cambria Math" w:hAnsi="Cambria Math" w:cs="Times New Roman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016C3E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 xml:space="preserve">4.2. </w:t>
      </w:r>
      <w:r w:rsidR="003B1A76" w:rsidRPr="00016C3E">
        <w:rPr>
          <w:rFonts w:ascii="Times New Roman" w:hAnsi="Times New Roman" w:cs="Times New Roman"/>
        </w:rPr>
        <w:t>настоящей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  <w:proofErr w:type="gramEnd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Pr="00856046" w:rsidRDefault="00825FF6" w:rsidP="00825FF6">
      <w:pPr>
        <w:pStyle w:val="Title1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</w:rPr>
      </w:pPr>
      <m:oMath>
        <w:bookmarkStart w:id="12" w:name="_Toc387933852"/>
        <w:bookmarkStart w:id="13" w:name="_Toc387934059"/>
        <w:bookmarkStart w:id="14" w:name="_Toc388002389"/>
        <m:r>
          <m:rPr>
            <m:sty m:val="bi"/>
          </m:rPr>
          <w:rPr>
            <w:rFonts w:ascii="Cambria Math" w:hAnsi="Cambria Math" w:cs="Times New Roman"/>
          </w:rPr>
          <m:t>S</m:t>
        </m:r>
        <m:sSub>
          <m:sSubPr>
            <m:ctrlPr>
              <w:rPr>
                <w:rFonts w:ascii="Cambria Math" w:hAnsi="Cambria Math" w:cs="Times New Roman"/>
                <w:b w:val="0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b w:val="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 xml:space="preserve">min 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</w:rPr>
              <m:t>(</m:t>
            </m:r>
          </m:e>
        </m:func>
        <m:r>
          <m:rPr>
            <m:sty m:val="b"/>
          </m:rPr>
          <w:rPr>
            <w:rFonts w:ascii="Cambria Math" w:hAnsi="Cambria Math" w:cs="Times New Roman"/>
          </w:rPr>
          <m:t>max⁡</m:t>
        </m:r>
        <m:r>
          <m:rPr>
            <m:sty m:val="bi"/>
          </m:rPr>
          <w:rPr>
            <w:rFonts w:ascii="Cambria Math" w:hAnsi="Cambria Math" w:cs="Times New Roman"/>
          </w:rPr>
          <m:t>(S</m:t>
        </m:r>
        <m:sSub>
          <m:sSubPr>
            <m:ctrlPr>
              <w:rPr>
                <w:rFonts w:ascii="Cambria Math" w:hAnsi="Cambria Math" w:cs="Times New Roman"/>
                <w:b w:val="0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P'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 w:val="0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t-1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)</m:t>
        </m:r>
        <m:r>
          <m:rPr>
            <m:sty m:val="b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 w:val="0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t-1</m:t>
            </m:r>
          </m:sub>
        </m:sSub>
        <m:r>
          <m:rPr>
            <m:sty m:val="b"/>
          </m:rPr>
          <w:rPr>
            <w:rFonts w:ascii="Cambria Math" w:hAnsi="Cambria Math" w:cs="Times New Roman"/>
          </w:rPr>
          <m:t>)</m:t>
        </m:r>
      </m:oMath>
      <w:r w:rsidRPr="00856046">
        <w:rPr>
          <w:rFonts w:ascii="Times New Roman" w:hAnsi="Times New Roman"/>
          <w:b w:val="0"/>
        </w:rPr>
        <w:t>,</w:t>
      </w:r>
      <w:bookmarkEnd w:id="12"/>
      <w:bookmarkEnd w:id="13"/>
      <w:bookmarkEnd w:id="14"/>
    </w:p>
    <w:p w:rsidR="00825FF6" w:rsidRPr="00856046" w:rsidRDefault="002E16F5" w:rsidP="00093535">
      <w:pPr>
        <w:pStyle w:val="Title1"/>
        <w:numPr>
          <w:ilvl w:val="0"/>
          <w:numId w:val="0"/>
        </w:numPr>
        <w:ind w:left="648"/>
        <w:jc w:val="both"/>
        <w:rPr>
          <w:rFonts w:ascii="Times New Roman" w:hAnsi="Times New Roman" w:cs="Times New Roman"/>
          <w:b w:val="0"/>
        </w:rPr>
      </w:pPr>
      <m:oMath>
        <w:bookmarkStart w:id="15" w:name="_Toc387933853"/>
        <w:bookmarkStart w:id="16" w:name="_Toc387934060"/>
        <w:bookmarkStart w:id="17" w:name="_Toc388002390"/>
        <m:sSub>
          <m:sSubPr>
            <m:ctrlPr>
              <w:rPr>
                <w:rFonts w:ascii="Cambria Math" w:hAnsi="Cambria Math" w:cs="Times New Roman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UR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LR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</m:sub>
        </m:sSub>
      </m:oMath>
      <w:r w:rsidR="00825FF6" w:rsidRPr="00856046">
        <w:rPr>
          <w:rFonts w:ascii="Times New Roman" w:hAnsi="Times New Roman" w:cs="Times New Roman"/>
          <w:b w:val="0"/>
        </w:rPr>
        <w:t xml:space="preserve"> – значения Верхнего/Нижнего лимита перерасчета Радиуса, установленные на момент </w:t>
      </w:r>
      <w:r w:rsidR="00825FF6" w:rsidRPr="00E23475">
        <w:rPr>
          <w:rFonts w:ascii="Times New Roman" w:hAnsi="Times New Roman"/>
          <w:b w:val="0"/>
        </w:rPr>
        <w:t xml:space="preserve">последней </w:t>
      </w:r>
      <w:r w:rsidR="00825FF6" w:rsidRPr="00E23475">
        <w:rPr>
          <w:rFonts w:ascii="Times New Roman" w:hAnsi="Times New Roman" w:cs="Times New Roman"/>
          <w:b w:val="0"/>
        </w:rPr>
        <w:t>п</w:t>
      </w:r>
      <w:r w:rsidR="00825FF6" w:rsidRPr="00856046">
        <w:rPr>
          <w:rFonts w:ascii="Times New Roman" w:hAnsi="Times New Roman" w:cs="Times New Roman"/>
          <w:b w:val="0"/>
        </w:rPr>
        <w:t>роведенной клиринговой сессии.</w:t>
      </w:r>
      <w:bookmarkEnd w:id="15"/>
      <w:bookmarkEnd w:id="16"/>
      <w:bookmarkEnd w:id="17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8" w:name="_Toc387933854"/>
      <w:bookmarkStart w:id="19" w:name="_Toc387934061"/>
      <w:bookmarkStart w:id="20" w:name="_Toc388002391"/>
      <w:r w:rsidRPr="00856046">
        <w:rPr>
          <w:rFonts w:ascii="Times New Roman" w:hAnsi="Times New Roman"/>
        </w:rPr>
        <w:t>Порядок определения Цены заявок</w:t>
      </w:r>
      <w:bookmarkEnd w:id="18"/>
      <w:bookmarkEnd w:id="19"/>
      <w:bookmarkEnd w:id="20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856046" w:rsidRDefault="00E23475" w:rsidP="00E23475">
      <w:pPr>
        <w:pStyle w:val="Title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m:oMathPara>
        <m:oMath>
          <w:bookmarkStart w:id="21" w:name="_Toc387933855"/>
          <w:bookmarkStart w:id="22" w:name="_Toc387934062"/>
          <w:bookmarkStart w:id="23" w:name="_Toc387228137"/>
          <w:bookmarkStart w:id="24" w:name="_Toc388002392"/>
          <m:r>
            <m:rPr>
              <m:sty m:val="bi"/>
            </m:rPr>
            <w:rPr>
              <w:rFonts w:ascii="Cambria Math" w:hAnsi="Cambria Math" w:cs="Times New Roman"/>
            </w:rPr>
            <m:t>DP</m:t>
          </m:r>
          <m:r>
            <m:rPr>
              <m:sty m:val="b"/>
            </m:rP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b w:val="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(</m:t>
              </m:r>
            </m:e>
          </m:func>
          <m:r>
            <m:rPr>
              <m:sty m:val="b"/>
            </m:rPr>
            <w:rPr>
              <w:rFonts w:ascii="Cambria Math" w:hAnsi="Cambria Math" w:cs="Times New Roman"/>
            </w:rPr>
            <m:t>max⁡(</m:t>
          </m:r>
          <m:sSub>
            <m:sSubPr>
              <m:ctrlPr>
                <w:rPr>
                  <w:rFonts w:ascii="Cambria Math" w:hAnsi="Cambria Math" w:cs="Times New Roman"/>
                  <w:b w:val="0"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lastdeal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b w:val="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LR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),</m:t>
          </m:r>
          <m:sSub>
            <m:sSubPr>
              <m:ctrlPr>
                <w:rPr>
                  <w:rFonts w:ascii="Cambria Math" w:hAnsi="Cambria Math" w:cs="Times New Roman"/>
                  <w:b w:val="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UR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),</m:t>
          </m:r>
        </m:oMath>
      </m:oMathPara>
      <w:bookmarkEnd w:id="21"/>
      <w:bookmarkEnd w:id="22"/>
      <w:bookmarkEnd w:id="23"/>
      <w:bookmarkEnd w:id="24"/>
    </w:p>
    <w:p w:rsidR="00E23475" w:rsidRDefault="00E23475" w:rsidP="00E23475">
      <w:pPr>
        <w:pStyle w:val="Title1"/>
        <w:numPr>
          <w:ilvl w:val="0"/>
          <w:numId w:val="0"/>
        </w:numPr>
        <w:ind w:left="1068" w:hanging="360"/>
        <w:rPr>
          <w:oMath/>
          <w:rFonts w:ascii="Cambria Math" w:hAnsi="Cambria Math"/>
        </w:rPr>
      </w:pPr>
      <w:bookmarkStart w:id="25" w:name="_Toc387933856"/>
      <w:bookmarkStart w:id="26" w:name="_Toc387934063"/>
      <w:bookmarkStart w:id="27" w:name="_Toc388002393"/>
      <w:r w:rsidRPr="00B4258B">
        <w:rPr>
          <w:rFonts w:ascii="Times New Roman" w:hAnsi="Times New Roman"/>
          <w:b w:val="0"/>
        </w:rPr>
        <w:t>где:</w:t>
      </w:r>
      <w:bookmarkEnd w:id="25"/>
      <w:bookmarkEnd w:id="26"/>
      <w:bookmarkEnd w:id="27"/>
    </w:p>
    <w:p w:rsidR="00E23475" w:rsidRDefault="002E16F5" w:rsidP="00D81B34">
      <w:pPr>
        <w:pStyle w:val="Title1"/>
        <w:numPr>
          <w:ilvl w:val="0"/>
          <w:numId w:val="0"/>
        </w:numPr>
        <w:ind w:left="1068" w:hanging="360"/>
        <w:jc w:val="both"/>
        <w:rPr>
          <w:rFonts w:ascii="Times New Roman" w:hAnsi="Times New Roman"/>
        </w:rPr>
      </w:pPr>
      <m:oMath>
        <w:bookmarkStart w:id="28" w:name="_Toc387933857"/>
        <w:bookmarkStart w:id="29" w:name="_Toc387934064"/>
        <w:bookmarkStart w:id="30" w:name="_Toc388002394"/>
        <m:sSub>
          <m:sSubPr>
            <m:ctrlPr>
              <w:rPr>
                <w:rFonts w:ascii="Cambria Math" w:hAnsi="Cambria Math" w:cs="Times New Roman"/>
                <w:b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L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B4258B">
        <w:rPr>
          <w:rFonts w:ascii="Times New Roman" w:hAnsi="Times New Roman"/>
          <w:b w:val="0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28"/>
      <w:bookmarkEnd w:id="29"/>
      <w:bookmarkEnd w:id="3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856046" w:rsidRDefault="00E23475" w:rsidP="00E23475">
      <w:pPr>
        <w:pStyle w:val="Title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m:oMathPara>
        <m:oMath>
          <w:bookmarkStart w:id="31" w:name="_Toc387933858"/>
          <w:bookmarkStart w:id="32" w:name="_Toc387934065"/>
          <w:bookmarkStart w:id="33" w:name="_Toc387228138"/>
          <w:bookmarkStart w:id="34" w:name="_Toc388002395"/>
          <m:r>
            <m:rPr>
              <m:sty m:val="bi"/>
            </m:rPr>
            <w:rPr>
              <w:rFonts w:ascii="Cambria Math" w:hAnsi="Cambria Math" w:cs="Times New Roman"/>
            </w:rPr>
            <w:lastRenderedPageBreak/>
            <m:t>DP</m:t>
          </m:r>
          <m:r>
            <m:rPr>
              <m:sty m:val="b"/>
            </m:rPr>
            <w:rPr>
              <w:rFonts w:ascii="Cambria Math" w:hAnsi="Cambria Math" w:cs="Times New Roman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</w:rPr>
            <m:t>S</m:t>
          </m:r>
          <m:sSub>
            <m:sSubPr>
              <m:ctrlPr>
                <w:rPr>
                  <w:rFonts w:ascii="Cambria Math" w:hAnsi="Cambria Math" w:cs="Times New Roman"/>
                  <w:b w:val="0"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,</m:t>
          </m:r>
        </m:oMath>
      </m:oMathPara>
      <w:bookmarkEnd w:id="31"/>
      <w:bookmarkEnd w:id="32"/>
      <w:bookmarkEnd w:id="33"/>
      <w:bookmarkEnd w:id="34"/>
    </w:p>
    <w:p w:rsidR="00E23475" w:rsidRDefault="00E23475" w:rsidP="00E23475">
      <w:pPr>
        <w:pStyle w:val="Title1"/>
        <w:numPr>
          <w:ilvl w:val="0"/>
          <w:numId w:val="0"/>
        </w:numPr>
        <w:ind w:left="1068" w:hanging="360"/>
        <w:rPr>
          <w:oMath/>
          <w:rFonts w:ascii="Cambria Math" w:hAnsi="Cambria Math"/>
        </w:rPr>
      </w:pPr>
      <w:bookmarkStart w:id="35" w:name="_Toc387933859"/>
      <w:bookmarkStart w:id="36" w:name="_Toc387934066"/>
      <w:bookmarkStart w:id="37" w:name="_Toc388002396"/>
      <w:r w:rsidRPr="00B4258B">
        <w:rPr>
          <w:rFonts w:ascii="Times New Roman" w:hAnsi="Times New Roman"/>
          <w:b w:val="0"/>
        </w:rPr>
        <w:t>где:</w:t>
      </w:r>
      <w:bookmarkEnd w:id="35"/>
      <w:bookmarkEnd w:id="36"/>
      <w:bookmarkEnd w:id="37"/>
    </w:p>
    <w:p w:rsidR="00E23475" w:rsidRDefault="002E16F5" w:rsidP="00D81B34">
      <w:pPr>
        <w:pStyle w:val="Title1"/>
        <w:numPr>
          <w:ilvl w:val="0"/>
          <w:numId w:val="0"/>
        </w:numPr>
        <w:ind w:left="1068" w:hanging="360"/>
        <w:jc w:val="both"/>
        <w:rPr>
          <w:rFonts w:ascii="Times New Roman" w:hAnsi="Times New Roman"/>
        </w:rPr>
      </w:pPr>
      <m:oMath>
        <w:bookmarkStart w:id="38" w:name="_Toc387933860"/>
        <w:bookmarkStart w:id="39" w:name="_Toc387934067"/>
        <w:bookmarkStart w:id="40" w:name="_Toc388002397"/>
        <m:sSub>
          <m:sSubPr>
            <m:ctrlPr>
              <w:rPr>
                <w:rFonts w:ascii="Cambria Math" w:hAnsi="Cambria Math" w:cs="Times New Roman"/>
                <w:b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B4258B">
        <w:rPr>
          <w:rFonts w:ascii="Times New Roman" w:hAnsi="Times New Roman"/>
          <w:b w:val="0"/>
        </w:rPr>
        <w:t xml:space="preserve"> – значение Расчетной цены</w:t>
      </w:r>
      <w:r w:rsidR="00E23475" w:rsidRPr="00856046">
        <w:rPr>
          <w:rFonts w:ascii="Times New Roman" w:hAnsi="Times New Roman" w:cs="Times New Roman"/>
          <w:b w:val="0"/>
        </w:rPr>
        <w:t xml:space="preserve"> ценной бумаги</w:t>
      </w:r>
      <w:r w:rsidR="00E23475" w:rsidRPr="00B4258B">
        <w:rPr>
          <w:rFonts w:ascii="Times New Roman" w:hAnsi="Times New Roman"/>
          <w:b w:val="0"/>
        </w:rPr>
        <w:t>, установленное на момент последней проведённой клиринговой сессии.</w:t>
      </w:r>
      <w:bookmarkEnd w:id="38"/>
      <w:bookmarkEnd w:id="39"/>
      <w:bookmarkEnd w:id="40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1" w:name="_Toc387933861"/>
      <w:bookmarkStart w:id="42" w:name="_Toc387934068"/>
      <w:bookmarkStart w:id="43" w:name="_Toc388002398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1"/>
      <w:bookmarkEnd w:id="42"/>
      <w:bookmarkEnd w:id="43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4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4"/>
    </w:p>
    <w:p w:rsidR="00E23475" w:rsidRPr="00856046" w:rsidRDefault="002E16F5" w:rsidP="00E23475">
      <w:pPr>
        <w:pStyle w:val="Title1"/>
        <w:numPr>
          <w:ilvl w:val="0"/>
          <w:numId w:val="0"/>
        </w:numPr>
        <w:ind w:left="360"/>
        <w:rPr>
          <w:rFonts w:ascii="Times New Roman" w:hAnsi="Times New Roman"/>
          <w:b w:val="0"/>
        </w:rPr>
      </w:pPr>
      <m:oMathPara>
        <m:oMath>
          <w:bookmarkStart w:id="45" w:name="_Toc388002399"/>
          <w:bookmarkStart w:id="46" w:name="_Toc387933862"/>
          <w:bookmarkStart w:id="47" w:name="_Toc387934069"/>
          <m:sSub>
            <m:sSubPr>
              <m:ctrlPr>
                <w:rPr>
                  <w:rFonts w:ascii="Cambria Math" w:hAnsi="Cambria Math" w:cs="Times New Roman"/>
                  <w:b w:val="0"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FXRate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b w:val="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</w:rPr>
                <m:t xml:space="preserve">min </m:t>
              </m:r>
            </m:fName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(</m:t>
              </m:r>
            </m:e>
          </m:func>
          <m:r>
            <m:rPr>
              <m:sty m:val="b"/>
            </m:rPr>
            <w:rPr>
              <w:rFonts w:ascii="Cambria Math" w:hAnsi="Cambria Math" w:cs="Times New Roman"/>
            </w:rPr>
            <m:t>max⁡</m:t>
          </m:r>
          <m:r>
            <m:rPr>
              <m:sty m:val="bi"/>
            </m:rP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b w:val="0"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FXRateExt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b w:val="0"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LR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)</m:t>
          </m:r>
          <m:r>
            <m:rPr>
              <m:sty m:val="b"/>
            </m:rPr>
            <w:rPr>
              <w:rFonts w:ascii="Cambria Math" w:hAnsi="Cambria Math" w:cs="Times New Roman"/>
            </w:rPr>
            <m:t>,</m:t>
          </m:r>
          <m:sSub>
            <m:sSubPr>
              <m:ctrlPr>
                <w:rPr>
                  <w:rFonts w:ascii="Cambria Math" w:hAnsi="Cambria Math" w:cs="Times New Roman"/>
                  <w:b w:val="0"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UR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t-1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</w:rPr>
            <m:t>),</m:t>
          </m:r>
          <w:bookmarkEnd w:id="45"/>
          <m:r>
            <m:rPr>
              <m:sty m:val="b"/>
            </m:rPr>
            <w:rPr>
              <w:rFonts w:ascii="Cambria Math" w:hAnsi="Cambria Math" w:cs="Times New Roman"/>
            </w:rPr>
            <m:t xml:space="preserve"> </m:t>
          </m:r>
        </m:oMath>
      </m:oMathPara>
      <w:bookmarkEnd w:id="46"/>
      <w:bookmarkEnd w:id="47"/>
    </w:p>
    <w:p w:rsidR="00D81B34" w:rsidRPr="00D81B34" w:rsidRDefault="00D81B34" w:rsidP="00E23475">
      <w:pPr>
        <w:pStyle w:val="Title1"/>
        <w:numPr>
          <w:ilvl w:val="0"/>
          <w:numId w:val="0"/>
        </w:numPr>
        <w:ind w:left="708"/>
        <w:jc w:val="both"/>
        <w:rPr>
          <w:rFonts w:ascii="Times New Roman" w:hAnsi="Times New Roman"/>
          <w:b w:val="0"/>
          <w:iCs/>
        </w:rPr>
      </w:pPr>
      <w:bookmarkStart w:id="48" w:name="_Toc388002400"/>
      <w:bookmarkStart w:id="49" w:name="_Toc387933863"/>
      <w:bookmarkStart w:id="50" w:name="_Toc387934070"/>
      <w:r>
        <w:rPr>
          <w:rFonts w:ascii="Times New Roman" w:hAnsi="Times New Roman"/>
          <w:b w:val="0"/>
          <w:iCs/>
        </w:rPr>
        <w:t>где</w:t>
      </w:r>
      <w:bookmarkEnd w:id="48"/>
    </w:p>
    <w:p w:rsidR="00E23475" w:rsidRPr="00856046" w:rsidRDefault="002E16F5" w:rsidP="00E23475">
      <w:pPr>
        <w:pStyle w:val="Title1"/>
        <w:numPr>
          <w:ilvl w:val="0"/>
          <w:numId w:val="0"/>
        </w:numPr>
        <w:ind w:left="708"/>
        <w:jc w:val="both"/>
        <w:rPr>
          <w:rFonts w:ascii="Times New Roman" w:hAnsi="Times New Roman"/>
          <w:b w:val="0"/>
          <w:i/>
        </w:rPr>
      </w:pPr>
      <m:oMath>
        <w:bookmarkStart w:id="51" w:name="_Toc388002401"/>
        <m:sSub>
          <m:sSubPr>
            <m:ctrlPr>
              <w:rPr>
                <w:rFonts w:ascii="Cambria Math" w:hAnsi="Cambria Math" w:cs="Times New Roman"/>
                <w:b w:val="0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FXRateExt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856046">
        <w:rPr>
          <w:rFonts w:ascii="Times New Roman" w:hAnsi="Times New Roman" w:cs="Times New Roman"/>
          <w:b w:val="0"/>
          <w:i/>
        </w:rPr>
        <w:t>-</w:t>
      </w:r>
      <w:r w:rsidR="00E23475" w:rsidRPr="00856046">
        <w:rPr>
          <w:rFonts w:ascii="Times New Roman" w:hAnsi="Times New Roman"/>
        </w:rPr>
        <w:t xml:space="preserve"> </w:t>
      </w:r>
      <w:r w:rsidR="00E23475" w:rsidRPr="00856046">
        <w:rPr>
          <w:rFonts w:ascii="Times New Roman" w:hAnsi="Times New Roman"/>
          <w:b w:val="0"/>
        </w:rPr>
        <w:t>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</w:t>
      </w:r>
      <w:r w:rsidR="00E23475" w:rsidRPr="00856046">
        <w:rPr>
          <w:rFonts w:ascii="Times New Roman" w:hAnsi="Times New Roman" w:cs="Times New Roman"/>
          <w:b w:val="0"/>
          <w:i/>
        </w:rPr>
        <w:t>;</w:t>
      </w:r>
      <w:bookmarkEnd w:id="49"/>
      <w:bookmarkEnd w:id="50"/>
      <w:bookmarkEnd w:id="51"/>
    </w:p>
    <w:p w:rsidR="00E23475" w:rsidRPr="00856046" w:rsidRDefault="002E16F5" w:rsidP="00E23475">
      <w:pPr>
        <w:pStyle w:val="Title1"/>
        <w:numPr>
          <w:ilvl w:val="0"/>
          <w:numId w:val="0"/>
        </w:numPr>
        <w:ind w:left="708"/>
        <w:jc w:val="both"/>
        <w:rPr>
          <w:rFonts w:ascii="Times New Roman" w:hAnsi="Times New Roman"/>
          <w:b w:val="0"/>
        </w:rPr>
      </w:pPr>
      <m:oMath>
        <w:bookmarkStart w:id="52" w:name="_Toc387933864"/>
        <w:bookmarkStart w:id="53" w:name="_Toc387934071"/>
        <w:bookmarkStart w:id="54" w:name="_Toc388002402"/>
        <m:sSub>
          <m:sSubPr>
            <m:ctrlPr>
              <w:rPr>
                <w:rFonts w:ascii="Cambria Math" w:hAnsi="Cambria Math" w:cs="Times New Roman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UR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LR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-1</m:t>
            </m:r>
          </m:sub>
        </m:sSub>
      </m:oMath>
      <w:r w:rsidR="00E23475" w:rsidRPr="00856046">
        <w:rPr>
          <w:rFonts w:ascii="Times New Roman" w:hAnsi="Times New Roman" w:cs="Times New Roman"/>
          <w:b w:val="0"/>
        </w:rPr>
        <w:t xml:space="preserve"> – значения Верхнего/Нижнего лимита перерасчета Радиуса, установленные на момент </w:t>
      </w:r>
      <w:r w:rsidR="00E23475" w:rsidRPr="00856046">
        <w:rPr>
          <w:rFonts w:ascii="Times New Roman" w:hAnsi="Times New Roman"/>
          <w:b w:val="0"/>
        </w:rPr>
        <w:t xml:space="preserve">последней </w:t>
      </w:r>
      <w:r w:rsidR="00E23475" w:rsidRPr="00856046">
        <w:rPr>
          <w:rFonts w:ascii="Times New Roman" w:hAnsi="Times New Roman" w:cs="Times New Roman"/>
          <w:b w:val="0"/>
        </w:rPr>
        <w:t>проведенной клиринговой сессии.</w:t>
      </w:r>
      <w:bookmarkEnd w:id="52"/>
      <w:bookmarkEnd w:id="53"/>
      <w:bookmarkEnd w:id="54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5" w:name="_Toc388002403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577FE1" w:rsidRPr="00577FE1">
        <w:rPr>
          <w:rFonts w:ascii="Times New Roman" w:hAnsi="Times New Roman"/>
        </w:rPr>
        <w:t>Верхнего</w:t>
      </w:r>
      <w:r w:rsidR="00897FED">
        <w:rPr>
          <w:rFonts w:ascii="Times New Roman" w:hAnsi="Times New Roman"/>
        </w:rPr>
        <w:t>/</w:t>
      </w:r>
      <w:r w:rsidR="00577FE1" w:rsidRPr="00577FE1">
        <w:rPr>
          <w:rFonts w:ascii="Times New Roman" w:hAnsi="Times New Roman"/>
        </w:rPr>
        <w:t>Нижнего лимита перерасчета Радиуса</w:t>
      </w:r>
      <w:r w:rsidR="009E7A25">
        <w:rPr>
          <w:rFonts w:ascii="Times New Roman" w:hAnsi="Times New Roman"/>
        </w:rPr>
        <w:t>, Лимита и Верхнего/Нижнего лимита</w:t>
      </w:r>
      <w:bookmarkEnd w:id="55"/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16C3E" w:rsidRDefault="00C55283" w:rsidP="007D5AD6">
      <w:pPr>
        <w:numPr>
          <w:ilvl w:val="0"/>
          <w:numId w:val="0"/>
        </w:numPr>
        <w:spacing w:before="60"/>
        <w:ind w:left="2222" w:hanging="1576"/>
        <w:jc w:val="both"/>
        <w:rPr>
          <w:sz w:val="20"/>
          <w:szCs w:val="20"/>
        </w:rPr>
      </w:pPr>
      <w:r w:rsidRPr="00016C3E">
        <w:rPr>
          <w:sz w:val="20"/>
          <w:szCs w:val="20"/>
        </w:rPr>
        <w:t>(</w:t>
      </w:r>
      <w:r w:rsidR="00CF15E4" w:rsidRPr="00016C3E">
        <w:rPr>
          <w:sz w:val="20"/>
          <w:szCs w:val="20"/>
        </w:rPr>
        <w:t>1</w:t>
      </w:r>
      <w:r w:rsidRPr="00016C3E">
        <w:rPr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</w:rPr>
          <m:t>UR=SP+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RR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cHor</m:t>
            </m:r>
          </m:den>
        </m:f>
      </m:oMath>
      <w:r w:rsidRPr="00016C3E">
        <w:rPr>
          <w:sz w:val="20"/>
          <w:szCs w:val="20"/>
        </w:rPr>
        <w:t>;</w:t>
      </w:r>
    </w:p>
    <w:p w:rsidR="00C55283" w:rsidRPr="00016C3E" w:rsidRDefault="00C55283" w:rsidP="000435BB">
      <w:pPr>
        <w:numPr>
          <w:ilvl w:val="0"/>
          <w:numId w:val="0"/>
        </w:numPr>
        <w:spacing w:before="60"/>
        <w:ind w:left="2222" w:hanging="1576"/>
        <w:jc w:val="both"/>
        <w:rPr>
          <w:sz w:val="20"/>
          <w:szCs w:val="20"/>
        </w:rPr>
      </w:pPr>
      <w:r w:rsidRPr="00016C3E">
        <w:rPr>
          <w:sz w:val="20"/>
          <w:szCs w:val="20"/>
        </w:rPr>
        <w:t>(</w:t>
      </w:r>
      <w:r w:rsidR="00CF15E4" w:rsidRPr="00016C3E">
        <w:rPr>
          <w:sz w:val="20"/>
          <w:szCs w:val="20"/>
        </w:rPr>
        <w:t>2</w:t>
      </w:r>
      <w:r w:rsidRPr="00016C3E">
        <w:rPr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</w:rPr>
          <m:t>LR=SP-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RR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cHor</m:t>
            </m:r>
          </m:den>
        </m:f>
      </m:oMath>
      <w:r w:rsidR="00AF3C66">
        <w:rPr>
          <w:sz w:val="20"/>
          <w:szCs w:val="20"/>
        </w:rPr>
        <w:t>.</w:t>
      </w:r>
    </w:p>
    <w:p w:rsidR="00B042A8" w:rsidRPr="00016C3E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пункта </w:t>
      </w:r>
      <w:fldSimple w:instr=" REF _Ref260445595 \r \h  \* MERGEFORMAT ">
        <w:r w:rsidR="00274D4E" w:rsidRPr="00016C3E">
          <w:rPr>
            <w:rFonts w:ascii="Times New Roman" w:hAnsi="Times New Roman"/>
          </w:rPr>
          <w:t>5.1</w:t>
        </w:r>
      </w:fldSimple>
      <w:r w:rsidRPr="00016C3E">
        <w:rPr>
          <w:rFonts w:ascii="Times New Roman" w:hAnsi="Times New Roman"/>
        </w:rPr>
        <w:t xml:space="preserve"> настоящей Методики.</w:t>
      </w:r>
    </w:p>
    <w:p w:rsidR="00217153" w:rsidRPr="00016C3E" w:rsidRDefault="00E23475" w:rsidP="0096442C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Радиус в первый Торговый день обращения ценной бумаги/ в первый Торговый день, в который заключается договор, являющийся производным финансовым инструментом/в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016C3E" w:rsidRDefault="00604E4A" w:rsidP="000435BB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day0</m:t>
              </m:r>
            </m:sub>
          </m:sSub>
          <m: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day0</m:t>
              </m:r>
            </m:sub>
          </m:sSub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MBIM,</m:t>
          </m:r>
        </m:oMath>
      </m:oMathPara>
    </w:p>
    <w:p w:rsidR="00CF15E4" w:rsidRPr="00016C3E" w:rsidRDefault="00DF155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F15E4" w:rsidRPr="00016C3E">
        <w:rPr>
          <w:rFonts w:ascii="Times New Roman" w:hAnsi="Times New Roman"/>
        </w:rPr>
        <w:t>де</w:t>
      </w:r>
      <w:r>
        <w:rPr>
          <w:rFonts w:ascii="Times New Roman" w:hAnsi="Times New Roman"/>
        </w:rPr>
        <w:t>:</w:t>
      </w:r>
    </w:p>
    <w:p w:rsidR="00CF15E4" w:rsidRPr="00B7303B" w:rsidRDefault="00E23475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Pr="00856046">
        <w:rPr>
          <w:rFonts w:ascii="Times New Roman" w:hAnsi="Times New Roman"/>
          <w:iCs/>
        </w:rPr>
        <w:t xml:space="preserve"> – Расчетная цена ценной бумаги, Расчетная цена договора, являющегося производным финансовым инструментом или курс иностранной валюты.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настоящей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t,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124"/>
      <w:r w:rsidRPr="00856046">
        <w:rPr>
          <w:rFonts w:ascii="Times New Roman" w:hAnsi="Times New Roman"/>
        </w:rPr>
        <w:t>КЦ также вправе увеличить Радиус в течение клиринговой сессии, увеличив минимальное Базовое гарантийное обеспечение, в следующих случаях:</w:t>
      </w:r>
      <w:bookmarkEnd w:id="56"/>
    </w:p>
    <w:p w:rsidR="00E23475" w:rsidRPr="00856046" w:rsidRDefault="00E23475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 не проводятся в течение 3 (трех) и более дней подряд и (</w:t>
      </w:r>
      <w:proofErr w:type="gramStart"/>
      <w:r w:rsidRPr="00856046">
        <w:rPr>
          <w:rFonts w:ascii="Times New Roman" w:hAnsi="Times New Roman" w:cs="Times New Roman"/>
        </w:rPr>
        <w:t xml:space="preserve">или) </w:t>
      </w:r>
      <w:proofErr w:type="gramEnd"/>
      <w:r w:rsidRPr="00856046">
        <w:rPr>
          <w:rFonts w:ascii="Times New Roman" w:hAnsi="Times New Roman" w:cs="Times New Roman"/>
        </w:rPr>
        <w:t xml:space="preserve">значение </w:t>
      </w:r>
      <w:r w:rsidRPr="00856046">
        <w:rPr>
          <w:rFonts w:ascii="Times New Roman" w:hAnsi="Times New Roman"/>
        </w:rPr>
        <w:t xml:space="preserve">курса иностранной валюты, не определяется </w:t>
      </w:r>
      <w:r w:rsidRPr="00856046">
        <w:rPr>
          <w:rFonts w:ascii="Times New Roman" w:hAnsi="Times New Roman" w:cs="Times New Roman"/>
        </w:rPr>
        <w:t>в течение 3 (трех) и более дней подряд</w:t>
      </w:r>
      <w:r w:rsidRPr="00856046">
        <w:rPr>
          <w:rFonts w:ascii="Times New Roman" w:hAnsi="Times New Roman"/>
        </w:rPr>
        <w:t xml:space="preserve"> третьим лицом, указанным в пункте </w:t>
      </w:r>
      <w:r w:rsidR="00107240" w:rsidRPr="00107240">
        <w:rPr>
          <w:rFonts w:ascii="Times New Roman" w:hAnsi="Times New Roman"/>
        </w:rPr>
        <w:t>5.1</w:t>
      </w:r>
      <w:r w:rsidRPr="00856046">
        <w:rPr>
          <w:rFonts w:ascii="Times New Roman" w:hAnsi="Times New Roman"/>
        </w:rPr>
        <w:t xml:space="preserve"> настоящей Методики</w:t>
      </w:r>
      <w:r w:rsidRPr="00856046">
        <w:rPr>
          <w:rFonts w:ascii="Times New Roman" w:hAnsi="Times New Roman" w:cs="Times New Roman"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proofErr w:type="gramStart"/>
      <w:r w:rsidRPr="00856046"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</w:t>
      </w:r>
      <w:r w:rsidRPr="00856046" w:rsidDel="000316D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но предполагается проведение торгов аналогичными ценными бумагами и (или) договорами, являющимися производными финансовыми инструментами, с аналогичным  базисным (базовым) активом, на торгах иного организатора торговли.</w:t>
      </w:r>
      <w:proofErr w:type="gramEnd"/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КЦ вправе уменьшить </w:t>
      </w:r>
      <w:r w:rsidRPr="00856046">
        <w:rPr>
          <w:rFonts w:ascii="Times New Roman" w:hAnsi="Times New Roman"/>
        </w:rPr>
        <w:t>минимальное Базовое гарантийное обеспечение</w:t>
      </w:r>
      <w:r w:rsidRPr="00856046"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7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8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9" w:name="_Ref387081860"/>
      <w:bookmarkEnd w:id="58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60" w:name="_Ref387081862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E23475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 w:rsidRPr="00856046">
        <w:rPr>
          <w:rFonts w:ascii="Times New Roman" w:hAnsi="Times New Roman" w:cs="Times New Roman"/>
          <w:iCs/>
        </w:rPr>
        <w:t xml:space="preserve">В </w:t>
      </w:r>
      <w:proofErr w:type="gramStart"/>
      <w:r w:rsidRPr="00856046">
        <w:rPr>
          <w:rFonts w:ascii="Times New Roman" w:hAnsi="Times New Roman" w:cs="Times New Roman"/>
          <w:iCs/>
        </w:rPr>
        <w:t>целях</w:t>
      </w:r>
      <w:proofErr w:type="gramEnd"/>
      <w:r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60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1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настоящей Методики, изменение Радиуса происходит следующим образом (не применимо в отношении иностранных валют):</w:t>
      </w:r>
      <w:bookmarkEnd w:id="61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настоящей Методики:</w:t>
      </w:r>
    </w:p>
    <w:p w:rsidR="00E23475" w:rsidRPr="00856046" w:rsidRDefault="002E16F5" w:rsidP="00E23475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RR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=RR*cExp</m:t>
        </m:r>
      </m:oMath>
      <w:r w:rsidR="00E23475" w:rsidRPr="00856046">
        <w:rPr>
          <w:rFonts w:ascii="Times New Roman" w:hAnsi="Times New Roman" w:cs="Times New Roman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настоящей Методики, значение Радиуса определяется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последующих наступлений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>настоящей Методики,</w:t>
      </w:r>
      <w:r w:rsidR="00FD30E6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значение Радиуса остаётся неизменным.</w:t>
      </w:r>
    </w:p>
    <w:p w:rsidR="00E23475" w:rsidRPr="00856046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соответствии с настоящей статьёй Методики, на основании экспертной оценки.</w:t>
      </w:r>
      <w:proofErr w:type="gramEnd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lastRenderedPageBreak/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/>
        </w:rPr>
        <w:t>Верхнего/Нижнего лимита используются следующие соотношения (не применимо в отношении иностранных валют):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UR=SP+RR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LR=SP-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rPr>
          <w:rFonts w:ascii="Times New Roman" w:hAnsi="Times New Roman"/>
        </w:rPr>
      </w:pPr>
      <w:r w:rsidRPr="00856046">
        <w:rPr>
          <w:rFonts w:ascii="Times New Roman" w:hAnsi="Times New Roman" w:cs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 w:cs="Times New Roman"/>
        </w:rPr>
        <w:t xml:space="preserve"> 6.7.</w:t>
      </w:r>
      <w:r w:rsidRPr="00856046">
        <w:rPr>
          <w:rFonts w:ascii="Times New Roman" w:hAnsi="Times New Roman" w:cs="Times New Roman"/>
        </w:rPr>
        <w:t xml:space="preserve"> настоящей Методики, изменение 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 w:cs="Times New Roman"/>
        </w:rPr>
        <w:t>Верхнего/Нижнего лимита не осуществляется.</w:t>
      </w:r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2" w:name="_Toc360073016"/>
      <w:bookmarkStart w:id="63" w:name="_Toc387934073"/>
      <w:bookmarkStart w:id="64" w:name="_Toc388002404"/>
      <w:bookmarkEnd w:id="62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 клиринговое обеспечение</w:t>
      </w:r>
      <w:bookmarkEnd w:id="63"/>
      <w:bookmarkEnd w:id="64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856046" w:rsidRDefault="00E23475" w:rsidP="00E23475">
      <w:pPr>
        <w:pStyle w:val="Title1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  <w:lang w:val="en-US"/>
        </w:rPr>
      </w:pPr>
      <m:oMathPara>
        <m:oMath>
          <w:bookmarkStart w:id="65" w:name="_Toc387933867"/>
          <w:bookmarkStart w:id="66" w:name="_Toc387934074"/>
          <w:bookmarkStart w:id="67" w:name="_Toc388002405"/>
          <m:r>
            <m:rPr>
              <m:sty m:val="b"/>
            </m:rPr>
            <w:rPr>
              <w:rFonts w:ascii="Cambria Math" w:hAnsi="Cambria Math" w:cs="Times New Roman"/>
            </w:rPr>
            <m:t>ColatValue=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 w:val="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j=1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Q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SP*(1-HC</m:t>
              </m:r>
              <m:d>
                <m:dPr>
                  <m:ctrlPr>
                    <w:rPr>
                      <w:rFonts w:ascii="Cambria Math" w:hAnsi="Cambria Math" w:cs="Times New Roman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j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)</m:t>
              </m:r>
            </m:e>
          </m:nary>
        </m:oMath>
      </m:oMathPara>
      <w:bookmarkEnd w:id="65"/>
      <w:bookmarkEnd w:id="66"/>
      <w:bookmarkEnd w:id="67"/>
    </w:p>
    <w:p w:rsidR="00E23475" w:rsidRPr="00856046" w:rsidRDefault="00E23475" w:rsidP="00E23475">
      <w:pPr>
        <w:pStyle w:val="Title1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  <w:lang w:val="en-US"/>
        </w:rPr>
      </w:pPr>
      <m:oMath>
        <w:bookmarkStart w:id="68" w:name="_Toc387933868"/>
        <w:bookmarkStart w:id="69" w:name="_Toc387934075"/>
        <w:bookmarkStart w:id="70" w:name="_Toc388002406"/>
        <m:r>
          <m:rPr>
            <m:sty m:val="b"/>
          </m:rPr>
          <w:rPr>
            <w:rFonts w:ascii="Cambria Math" w:hAnsi="Cambria Math" w:cs="Times New Roman"/>
            <w:lang w:val="en-US"/>
          </w:rPr>
          <m:t>HC</m:t>
        </m:r>
        <m:d>
          <m:dPr>
            <m:ctrlPr>
              <w:rPr>
                <w:rFonts w:ascii="Cambria Math" w:hAnsi="Cambria Math" w:cs="Times New Roman"/>
                <w:b w:val="0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j</m:t>
            </m:r>
          </m:e>
        </m:d>
        <m:r>
          <m:rPr>
            <m:sty m:val="b"/>
          </m:rP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 w:val="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Haircut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</w:rPr>
          <m:t>i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ConcntrLimit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+1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US"/>
          </w:rPr>
          <m:t>≥</m:t>
        </m:r>
        <m:r>
          <m:rPr>
            <m:sty m:val="bi"/>
          </m:rPr>
          <w:rPr>
            <w:rFonts w:ascii="Cambria Math" w:hAnsi="Cambria Math" w:cs="Times New Roman"/>
          </w:rPr>
          <m:t>j</m:t>
        </m:r>
        <m:r>
          <m:rPr>
            <m:sty m:val="bi"/>
          </m:rPr>
          <w:rPr>
            <w:rFonts w:ascii="Cambria Math" w:hAnsi="Cambria Math" w:cs="Times New Roman"/>
            <w:lang w:val="en-US"/>
          </w:rPr>
          <m:t>&gt;</m:t>
        </m:r>
        <m:sSub>
          <m:sSubPr>
            <m:ctrlPr>
              <w:rPr>
                <w:rFonts w:ascii="Cambria Math" w:hAnsi="Cambria Math" w:cs="Times New Roman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ConcntrLimit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Pr="00856046">
        <w:rPr>
          <w:rFonts w:ascii="Times New Roman" w:hAnsi="Times New Roman" w:cs="Times New Roman"/>
          <w:b w:val="0"/>
          <w:lang w:val="en-US"/>
        </w:rPr>
        <w:t>,</w:t>
      </w:r>
      <w:bookmarkEnd w:id="68"/>
      <w:bookmarkEnd w:id="69"/>
      <w:bookmarkEnd w:id="70"/>
    </w:p>
    <w:p w:rsidR="00E23475" w:rsidRPr="00856046" w:rsidRDefault="002E16F5" w:rsidP="00E23475">
      <w:pPr>
        <w:pStyle w:val="Title1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  <w:lang w:val="en-US"/>
        </w:rPr>
      </w:pPr>
      <m:oMath>
        <w:bookmarkStart w:id="71" w:name="_Toc387933869"/>
        <w:bookmarkStart w:id="72" w:name="_Toc387934076"/>
        <w:bookmarkStart w:id="73" w:name="_Toc388002407"/>
        <m:sSub>
          <m:sSubPr>
            <m:ctrlPr>
              <w:rPr>
                <w:rFonts w:ascii="Cambria Math" w:hAnsi="Cambria Math" w:cs="Times New Roman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ConcntrLimit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US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0</m:t>
        </m:r>
      </m:oMath>
      <w:r w:rsidR="00E23475" w:rsidRPr="00856046">
        <w:rPr>
          <w:rFonts w:ascii="Times New Roman" w:hAnsi="Times New Roman" w:cs="Times New Roman"/>
          <w:b w:val="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ConcntrLimit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n+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US"/>
          </w:rPr>
          <m:t>=∞</m:t>
        </m:r>
      </m:oMath>
      <w:r w:rsidR="00E23475" w:rsidRPr="00856046">
        <w:rPr>
          <w:rFonts w:ascii="Times New Roman" w:hAnsi="Times New Roman" w:cs="Times New Roman"/>
          <w:b w:val="0"/>
          <w:lang w:val="en-US"/>
        </w:rPr>
        <w:t>,</w:t>
      </w:r>
      <w:bookmarkEnd w:id="71"/>
      <w:bookmarkEnd w:id="72"/>
      <w:bookmarkEnd w:id="73"/>
      <w:r w:rsidR="00E23475" w:rsidRPr="00856046">
        <w:rPr>
          <w:rFonts w:ascii="Times New Roman" w:hAnsi="Times New Roman" w:cs="Times New Roman"/>
          <w:b w:val="0"/>
          <w:lang w:val="en-US"/>
        </w:rPr>
        <w:t xml:space="preserve"> </w:t>
      </w:r>
    </w:p>
    <w:p w:rsidR="00E23475" w:rsidRPr="00856046" w:rsidRDefault="00FD30E6" w:rsidP="00FD30E6">
      <w:pPr>
        <w:pStyle w:val="Title1"/>
        <w:numPr>
          <w:ilvl w:val="0"/>
          <w:numId w:val="0"/>
        </w:numPr>
        <w:ind w:left="1068" w:hanging="360"/>
        <w:rPr>
          <w:rFonts w:ascii="Times New Roman" w:hAnsi="Times New Roman" w:cs="Times New Roman"/>
          <w:b w:val="0"/>
        </w:rPr>
      </w:pPr>
      <w:bookmarkStart w:id="74" w:name="_Toc387933870"/>
      <w:bookmarkStart w:id="75" w:name="_Toc387934077"/>
      <w:bookmarkStart w:id="76" w:name="_Toc388002408"/>
      <w:r>
        <w:rPr>
          <w:rFonts w:ascii="Times New Roman" w:hAnsi="Times New Roman" w:cs="Times New Roman"/>
          <w:b w:val="0"/>
        </w:rPr>
        <w:t>г</w:t>
      </w:r>
      <w:r w:rsidR="00E23475" w:rsidRPr="00856046">
        <w:rPr>
          <w:rFonts w:ascii="Times New Roman" w:hAnsi="Times New Roman" w:cs="Times New Roman"/>
          <w:b w:val="0"/>
        </w:rPr>
        <w:t>де:</w:t>
      </w:r>
      <w:bookmarkEnd w:id="74"/>
      <w:bookmarkEnd w:id="75"/>
      <w:bookmarkEnd w:id="76"/>
    </w:p>
    <w:p w:rsidR="00E23475" w:rsidRPr="00856046" w:rsidRDefault="00E23475" w:rsidP="00FD30E6">
      <w:pPr>
        <w:pStyle w:val="Title1"/>
        <w:numPr>
          <w:ilvl w:val="0"/>
          <w:numId w:val="0"/>
        </w:numPr>
        <w:ind w:left="708"/>
        <w:jc w:val="both"/>
        <w:rPr>
          <w:rFonts w:ascii="Times New Roman" w:hAnsi="Times New Roman"/>
          <w:b w:val="0"/>
        </w:rPr>
      </w:pPr>
      <w:bookmarkStart w:id="77" w:name="_Toc387933871"/>
      <w:bookmarkStart w:id="78" w:name="_Toc387934078"/>
      <w:bookmarkStart w:id="79" w:name="_Toc388002409"/>
      <w:r w:rsidRPr="00856046">
        <w:rPr>
          <w:rFonts w:ascii="Times New Roman" w:hAnsi="Times New Roman" w:cs="Times New Roman"/>
          <w:b w:val="0"/>
          <w:lang w:val="en-US"/>
        </w:rPr>
        <w:t>n</w:t>
      </w:r>
      <w:r w:rsidRPr="00856046">
        <w:rPr>
          <w:rFonts w:ascii="Times New Roman" w:hAnsi="Times New Roman" w:cs="Times New Roman"/>
          <w:b w:val="0"/>
        </w:rPr>
        <w:t xml:space="preserve"> – </w:t>
      </w:r>
      <w:proofErr w:type="gramStart"/>
      <w:r w:rsidRPr="00856046">
        <w:rPr>
          <w:rFonts w:ascii="Times New Roman" w:hAnsi="Times New Roman" w:cs="Times New Roman"/>
          <w:b w:val="0"/>
        </w:rPr>
        <w:t>максимальный</w:t>
      </w:r>
      <w:proofErr w:type="gramEnd"/>
      <w:r w:rsidRPr="00856046">
        <w:rPr>
          <w:rFonts w:ascii="Times New Roman" w:hAnsi="Times New Roman" w:cs="Times New Roman"/>
          <w:b w:val="0"/>
        </w:rPr>
        <w:t xml:space="preserve"> уровень концентрации;</w:t>
      </w:r>
      <w:bookmarkEnd w:id="77"/>
      <w:bookmarkEnd w:id="78"/>
      <w:bookmarkEnd w:id="79"/>
    </w:p>
    <w:p w:rsidR="00E23475" w:rsidRPr="00856046" w:rsidRDefault="00E23475" w:rsidP="00FD30E6">
      <w:pPr>
        <w:pStyle w:val="Title1"/>
        <w:numPr>
          <w:ilvl w:val="0"/>
          <w:numId w:val="0"/>
        </w:numPr>
        <w:ind w:left="708"/>
        <w:jc w:val="both"/>
        <w:rPr>
          <w:rFonts w:ascii="Times New Roman" w:hAnsi="Times New Roman" w:cs="Times New Roman"/>
          <w:b w:val="0"/>
        </w:rPr>
      </w:pPr>
      <w:bookmarkStart w:id="80" w:name="_Toc387933872"/>
      <w:bookmarkStart w:id="81" w:name="_Toc387934079"/>
      <w:bookmarkStart w:id="82" w:name="_Toc388002410"/>
      <w:r w:rsidRPr="00856046">
        <w:rPr>
          <w:rFonts w:ascii="Times New Roman" w:hAnsi="Times New Roman" w:cs="Times New Roman"/>
          <w:b w:val="0"/>
        </w:rPr>
        <w:t xml:space="preserve">SP – расчетная цена данной ценной бумаги. </w:t>
      </w:r>
      <w:proofErr w:type="gramStart"/>
      <w:r w:rsidRPr="00856046">
        <w:rPr>
          <w:rFonts w:ascii="Times New Roman" w:hAnsi="Times New Roman" w:cs="Times New Roman"/>
          <w:b w:val="0"/>
        </w:rPr>
        <w:t>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настоящей Методики.</w:t>
      </w:r>
      <w:proofErr w:type="gramEnd"/>
      <w:r w:rsidRPr="00856046">
        <w:rPr>
          <w:rFonts w:ascii="Times New Roman" w:hAnsi="Times New Roman" w:cs="Times New Roman"/>
          <w:b w:val="0"/>
        </w:rPr>
        <w:t xml:space="preserve"> </w:t>
      </w:r>
      <w:proofErr w:type="gramStart"/>
      <w:r w:rsidRPr="00856046">
        <w:rPr>
          <w:rFonts w:ascii="Times New Roman" w:hAnsi="Times New Roman" w:cs="Times New Roman"/>
          <w:b w:val="0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обеспечения.</w:t>
      </w:r>
      <w:bookmarkEnd w:id="80"/>
      <w:bookmarkEnd w:id="81"/>
      <w:bookmarkEnd w:id="82"/>
      <w:proofErr w:type="gramEnd"/>
    </w:p>
    <w:p w:rsidR="00E23475" w:rsidRPr="00856046" w:rsidRDefault="00E23475" w:rsidP="00FD30E6">
      <w:pPr>
        <w:pStyle w:val="Title1"/>
        <w:numPr>
          <w:ilvl w:val="0"/>
          <w:numId w:val="0"/>
        </w:numPr>
        <w:ind w:left="708"/>
        <w:jc w:val="both"/>
        <w:rPr>
          <w:rFonts w:ascii="Times New Roman" w:hAnsi="Times New Roman"/>
          <w:color w:val="000000"/>
        </w:rPr>
      </w:pPr>
      <w:bookmarkStart w:id="83" w:name="_Toc387933873"/>
      <w:bookmarkStart w:id="84" w:name="_Toc387934080"/>
      <w:bookmarkStart w:id="85" w:name="_Toc388002411"/>
      <w:r w:rsidRPr="00856046">
        <w:rPr>
          <w:rFonts w:ascii="Times New Roman" w:hAnsi="Times New Roman" w:cs="Times New Roman"/>
          <w:b w:val="0"/>
          <w:color w:val="000000"/>
        </w:rPr>
        <w:t>Q – количество ценных бумаг, принятых в индивидуальное клиринговое обеспечение.</w:t>
      </w:r>
      <w:bookmarkEnd w:id="83"/>
      <w:bookmarkEnd w:id="84"/>
      <w:bookmarkEnd w:id="85"/>
    </w:p>
    <w:p w:rsidR="00E23475" w:rsidRPr="00856046" w:rsidRDefault="00E23475" w:rsidP="00E23475">
      <w:pPr>
        <w:pStyle w:val="Point2"/>
        <w:rPr>
          <w:rFonts w:ascii="Times New Roman" w:hAnsi="Times New Roman"/>
        </w:rPr>
      </w:pPr>
      <w:r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иностранной валюты, принимаемой в индивидуальное клиринговое обеспечение, определяется по следующей формуле:</w:t>
      </w:r>
    </w:p>
    <w:p w:rsidR="00E23475" w:rsidRPr="00856046" w:rsidRDefault="00E23475" w:rsidP="00E23475">
      <w:pPr>
        <w:pStyle w:val="Title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</w:rPr>
      </w:pPr>
      <m:oMath>
        <w:bookmarkStart w:id="86" w:name="_Toc387933874"/>
        <w:bookmarkStart w:id="87" w:name="_Toc387934081"/>
        <w:bookmarkStart w:id="88" w:name="_Toc388002412"/>
        <m:r>
          <m:rPr>
            <m:sty m:val="b"/>
          </m:rPr>
          <w:rPr>
            <w:rFonts w:ascii="Cambria Math" w:hAnsi="Cambria Math" w:cs="Times New Roman"/>
          </w:rPr>
          <m:t>ColatValue=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FXRate</m:t>
        </m:r>
        <m:r>
          <m:rPr>
            <m:sty m:val="b"/>
          </m:rPr>
          <w:rPr>
            <w:rFonts w:ascii="Cambria Math" w:hAnsi="Cambria Math" w:cs="Times New Roman"/>
          </w:rPr>
          <m:t>*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Q</m:t>
        </m:r>
      </m:oMath>
      <w:r w:rsidRPr="00856046">
        <w:rPr>
          <w:rFonts w:ascii="Times New Roman" w:hAnsi="Times New Roman" w:cs="Times New Roman"/>
          <w:b w:val="0"/>
        </w:rPr>
        <w:t>,</w:t>
      </w:r>
      <w:bookmarkEnd w:id="86"/>
      <w:bookmarkEnd w:id="87"/>
      <w:bookmarkEnd w:id="88"/>
      <w:r w:rsidRPr="00856046">
        <w:rPr>
          <w:rFonts w:ascii="Times New Roman" w:hAnsi="Times New Roman" w:cs="Times New Roman"/>
          <w:b w:val="0"/>
        </w:rPr>
        <w:t xml:space="preserve"> </w:t>
      </w:r>
    </w:p>
    <w:p w:rsidR="00E23475" w:rsidRPr="00856046" w:rsidRDefault="006E2E5B" w:rsidP="006E2E5B">
      <w:pPr>
        <w:pStyle w:val="Title1"/>
        <w:numPr>
          <w:ilvl w:val="0"/>
          <w:numId w:val="0"/>
        </w:numPr>
        <w:ind w:left="1056" w:hanging="360"/>
        <w:rPr>
          <w:rFonts w:ascii="Times New Roman" w:hAnsi="Times New Roman" w:cs="Times New Roman"/>
          <w:b w:val="0"/>
        </w:rPr>
      </w:pPr>
      <w:bookmarkStart w:id="89" w:name="_Toc387933875"/>
      <w:bookmarkStart w:id="90" w:name="_Toc387934082"/>
      <w:bookmarkStart w:id="91" w:name="_Toc388002413"/>
      <w:r>
        <w:rPr>
          <w:rFonts w:ascii="Times New Roman" w:hAnsi="Times New Roman" w:cs="Times New Roman"/>
          <w:b w:val="0"/>
        </w:rPr>
        <w:t>г</w:t>
      </w:r>
      <w:r w:rsidR="00E23475" w:rsidRPr="00856046">
        <w:rPr>
          <w:rFonts w:ascii="Times New Roman" w:hAnsi="Times New Roman" w:cs="Times New Roman"/>
          <w:b w:val="0"/>
        </w:rPr>
        <w:t>де:</w:t>
      </w:r>
      <w:bookmarkEnd w:id="89"/>
      <w:bookmarkEnd w:id="90"/>
      <w:bookmarkEnd w:id="91"/>
    </w:p>
    <w:p w:rsidR="00E23475" w:rsidRPr="00856046" w:rsidRDefault="00E23475" w:rsidP="006E2E5B">
      <w:pPr>
        <w:pStyle w:val="Title1"/>
        <w:numPr>
          <w:ilvl w:val="0"/>
          <w:numId w:val="0"/>
        </w:numPr>
        <w:ind w:left="696"/>
        <w:rPr>
          <w:rFonts w:ascii="Times New Roman" w:hAnsi="Times New Roman" w:cs="Times New Roman"/>
          <w:b w:val="0"/>
        </w:rPr>
      </w:pPr>
      <m:oMath>
        <w:bookmarkStart w:id="92" w:name="_Toc387933876"/>
        <w:bookmarkStart w:id="93" w:name="_Toc387934083"/>
        <w:bookmarkStart w:id="94" w:name="_Toc388002414"/>
        <m:r>
          <m:rPr>
            <m:sty m:val="b"/>
          </m:rPr>
          <w:rPr>
            <w:rFonts w:ascii="Cambria Math" w:hAnsi="Cambria Math" w:cs="Times New Roman"/>
            <w:lang w:val="en-US"/>
          </w:rPr>
          <m:t>FXRate</m:t>
        </m:r>
      </m:oMath>
      <w:r w:rsidRPr="00856046">
        <w:rPr>
          <w:rFonts w:ascii="Times New Roman" w:hAnsi="Times New Roman" w:cs="Times New Roman"/>
          <w:b w:val="0"/>
        </w:rPr>
        <w:t xml:space="preserve"> – курс иностранной валюты, определенный в соответствии со статьей 5 настоящей Методики;</w:t>
      </w:r>
      <w:bookmarkEnd w:id="92"/>
      <w:bookmarkEnd w:id="93"/>
      <w:bookmarkEnd w:id="94"/>
    </w:p>
    <w:p w:rsidR="00E23475" w:rsidRPr="00856046" w:rsidRDefault="00E23475" w:rsidP="006E2E5B">
      <w:pPr>
        <w:pStyle w:val="Title1"/>
        <w:numPr>
          <w:ilvl w:val="0"/>
          <w:numId w:val="0"/>
        </w:numPr>
        <w:ind w:left="1056" w:hanging="360"/>
        <w:rPr>
          <w:rFonts w:ascii="Times New Roman" w:hAnsi="Times New Roman" w:cs="Times New Roman"/>
          <w:b w:val="0"/>
          <w:color w:val="000000"/>
        </w:rPr>
      </w:pPr>
      <w:bookmarkStart w:id="95" w:name="_Toc387933877"/>
      <w:bookmarkStart w:id="96" w:name="_Toc387934084"/>
      <w:bookmarkStart w:id="97" w:name="_Toc388002415"/>
      <w:r w:rsidRPr="006E2E5B">
        <w:rPr>
          <w:rFonts w:ascii="Times New Roman" w:hAnsi="Times New Roman" w:cs="Times New Roman"/>
          <w:color w:val="000000"/>
        </w:rPr>
        <w:t>Q</w:t>
      </w:r>
      <w:r w:rsidRPr="00856046">
        <w:rPr>
          <w:rFonts w:ascii="Times New Roman" w:hAnsi="Times New Roman" w:cs="Times New Roman"/>
          <w:b w:val="0"/>
          <w:color w:val="000000"/>
        </w:rPr>
        <w:t xml:space="preserve"> – объем иностранной валюты, принятой в </w:t>
      </w:r>
      <w:r w:rsidRPr="00856046">
        <w:rPr>
          <w:rFonts w:ascii="Times New Roman" w:hAnsi="Times New Roman" w:cs="Times New Roman"/>
          <w:b w:val="0"/>
        </w:rPr>
        <w:t>индивидуальное клиринговое обеспечение</w:t>
      </w:r>
      <w:r w:rsidRPr="00856046">
        <w:rPr>
          <w:rFonts w:ascii="Times New Roman" w:hAnsi="Times New Roman" w:cs="Times New Roman"/>
          <w:b w:val="0"/>
          <w:color w:val="000000"/>
        </w:rPr>
        <w:t>.</w:t>
      </w:r>
      <w:bookmarkEnd w:id="95"/>
      <w:bookmarkEnd w:id="96"/>
      <w:bookmarkEnd w:id="9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Объем иностранной валюты, принятой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3C" w:rsidRDefault="00FA3C3C">
      <w:r>
        <w:separator/>
      </w:r>
    </w:p>
  </w:endnote>
  <w:endnote w:type="continuationSeparator" w:id="0">
    <w:p w:rsidR="00FA3C3C" w:rsidRDefault="00FA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5E2056" w:rsidRDefault="002E16F5">
        <w:pPr>
          <w:pStyle w:val="af8"/>
        </w:pPr>
        <w:r>
          <w:fldChar w:fldCharType="begin"/>
        </w:r>
        <w:r w:rsidR="00A6282D">
          <w:instrText xml:space="preserve"> PAGE   \* MERGEFORMAT </w:instrText>
        </w:r>
        <w:r>
          <w:fldChar w:fldCharType="separate"/>
        </w:r>
        <w:r w:rsidR="00272B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56" w:rsidRDefault="005E2056" w:rsidP="005F32B8">
    <w:pPr>
      <w:pStyle w:val="af8"/>
      <w:jc w:val="left"/>
    </w:pPr>
  </w:p>
  <w:p w:rsidR="005E2056" w:rsidRPr="00B76A5D" w:rsidRDefault="005E2056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5E2056" w:rsidRPr="005F32B8" w:rsidRDefault="005E2056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14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3C" w:rsidRDefault="00FA3C3C">
      <w:r>
        <w:separator/>
      </w:r>
    </w:p>
  </w:footnote>
  <w:footnote w:type="continuationSeparator" w:id="0">
    <w:p w:rsidR="00FA3C3C" w:rsidRDefault="00FA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56" w:rsidRPr="00E24A8E" w:rsidRDefault="005E2056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1BE6"/>
    <w:rsid w:val="00012C35"/>
    <w:rsid w:val="00012D19"/>
    <w:rsid w:val="00012E24"/>
    <w:rsid w:val="00013D3A"/>
    <w:rsid w:val="000140A8"/>
    <w:rsid w:val="00016098"/>
    <w:rsid w:val="000167E5"/>
    <w:rsid w:val="00016C3E"/>
    <w:rsid w:val="00016C79"/>
    <w:rsid w:val="00017B9B"/>
    <w:rsid w:val="00017FBE"/>
    <w:rsid w:val="000214FC"/>
    <w:rsid w:val="00022338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6EE2"/>
    <w:rsid w:val="0008782C"/>
    <w:rsid w:val="0009056F"/>
    <w:rsid w:val="000907A6"/>
    <w:rsid w:val="00091321"/>
    <w:rsid w:val="000915BE"/>
    <w:rsid w:val="000916DD"/>
    <w:rsid w:val="00093197"/>
    <w:rsid w:val="00093535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4870"/>
    <w:rsid w:val="00574C09"/>
    <w:rsid w:val="005750E1"/>
    <w:rsid w:val="005762C0"/>
    <w:rsid w:val="00576628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33D3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5FF6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A19"/>
    <w:rsid w:val="00883419"/>
    <w:rsid w:val="00885214"/>
    <w:rsid w:val="00885678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C30"/>
    <w:rsid w:val="00940A73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146E"/>
    <w:rsid w:val="009C155A"/>
    <w:rsid w:val="009C21DE"/>
    <w:rsid w:val="009C261C"/>
    <w:rsid w:val="009C41CB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C0322"/>
    <w:rsid w:val="00AC0662"/>
    <w:rsid w:val="00AC1BE3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111"/>
    <w:rsid w:val="00BB7EAB"/>
    <w:rsid w:val="00BC1566"/>
    <w:rsid w:val="00BC4C70"/>
    <w:rsid w:val="00BC5C31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6382"/>
    <w:rsid w:val="00CD7C28"/>
    <w:rsid w:val="00CE0BC0"/>
    <w:rsid w:val="00CE0CAF"/>
    <w:rsid w:val="00CE1823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ECB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336F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5668"/>
    <w:rsid w:val="00E273A0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3C0B-0D23-40FD-B2B2-CA9F7C5A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3173</Words>
  <Characters>18090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21221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2014-05-16T13:06:00Z</dcterms:created>
  <dcterms:modified xsi:type="dcterms:W3CDTF">2014-05-19T06:24:00Z</dcterms:modified>
</cp:coreProperties>
</file>